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BDE1" w14:textId="77777777" w:rsidR="00D43D3A" w:rsidRPr="00F35C29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F35C29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8E01304" w14:textId="512C134F" w:rsidR="00292917" w:rsidRPr="00F35C29" w:rsidRDefault="00292917" w:rsidP="00D43D3A">
      <w:pPr>
        <w:rPr>
          <w:rFonts w:ascii="Arial" w:eastAsia="Times New Roman" w:hAnsi="Arial" w:cs="Arial"/>
          <w:sz w:val="20"/>
          <w:szCs w:val="20"/>
        </w:rPr>
      </w:pP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(Organization’s name) </w:t>
      </w:r>
      <w:r w:rsidRPr="00F35C29">
        <w:rPr>
          <w:rFonts w:ascii="Arial" w:eastAsia="Times New Roman" w:hAnsi="Arial" w:cs="Arial"/>
          <w:sz w:val="20"/>
          <w:szCs w:val="20"/>
        </w:rPr>
        <w:t xml:space="preserve">takes the health and safety of all persons on and in the vicinity of the 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(Organization’s Name) </w:t>
      </w:r>
      <w:r w:rsidRPr="00F35C29">
        <w:rPr>
          <w:rFonts w:ascii="Arial" w:eastAsia="Times New Roman" w:hAnsi="Arial" w:cs="Arial"/>
          <w:sz w:val="20"/>
          <w:szCs w:val="20"/>
        </w:rPr>
        <w:t xml:space="preserve">property. 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(Organization’s name) </w:t>
      </w:r>
      <w:r w:rsidRPr="00F35C29">
        <w:rPr>
          <w:rFonts w:ascii="Arial" w:eastAsia="Times New Roman" w:hAnsi="Arial" w:cs="Arial"/>
          <w:sz w:val="20"/>
          <w:szCs w:val="20"/>
        </w:rPr>
        <w:t xml:space="preserve">recognises the importance of guaranteeing all work site parties’ have the ability to exercise their workplace health and safety rights including, the right to refuse work </w:t>
      </w:r>
      <w:r w:rsidR="007F66D3">
        <w:rPr>
          <w:rFonts w:ascii="Arial" w:eastAsia="Times New Roman" w:hAnsi="Arial" w:cs="Arial"/>
          <w:sz w:val="20"/>
          <w:szCs w:val="20"/>
        </w:rPr>
        <w:t>when undue hazards that pose a serious and immediate health and safety threat are present.</w:t>
      </w:r>
      <w:r w:rsidRPr="00F35C29">
        <w:rPr>
          <w:rFonts w:ascii="Arial" w:eastAsia="Times New Roman" w:hAnsi="Arial" w:cs="Arial"/>
          <w:sz w:val="20"/>
          <w:szCs w:val="20"/>
        </w:rPr>
        <w:t xml:space="preserve"> </w:t>
      </w:r>
      <w:r w:rsidR="007F66D3">
        <w:rPr>
          <w:rFonts w:ascii="Arial" w:eastAsia="Times New Roman" w:hAnsi="Arial" w:cs="Arial"/>
          <w:sz w:val="20"/>
          <w:szCs w:val="20"/>
        </w:rPr>
        <w:t>As long as the refusal does not endanger anyone else on the work site within reason.</w:t>
      </w:r>
    </w:p>
    <w:p w14:paraId="574655B8" w14:textId="77777777" w:rsidR="00292917" w:rsidRPr="00F35C29" w:rsidRDefault="00292917" w:rsidP="00D43D3A">
      <w:pPr>
        <w:rPr>
          <w:rFonts w:ascii="Arial" w:eastAsia="Times New Roman" w:hAnsi="Arial" w:cs="Arial"/>
          <w:sz w:val="20"/>
          <w:szCs w:val="20"/>
        </w:rPr>
      </w:pPr>
    </w:p>
    <w:p w14:paraId="405368CF" w14:textId="77777777" w:rsidR="00D43D3A" w:rsidRPr="00F35C29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5C29">
        <w:rPr>
          <w:rFonts w:ascii="Arial" w:eastAsia="Times New Roman" w:hAnsi="Arial" w:cs="Arial"/>
          <w:b/>
          <w:bCs/>
          <w:sz w:val="20"/>
          <w:szCs w:val="20"/>
        </w:rPr>
        <w:t xml:space="preserve">Definitions </w:t>
      </w:r>
    </w:p>
    <w:p w14:paraId="5AE8956E" w14:textId="77777777" w:rsidR="00292917" w:rsidRPr="00F35C29" w:rsidRDefault="00292917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/>
          <w:bCs/>
          <w:iCs/>
          <w:lang w:val="en-GB"/>
        </w:rPr>
        <w:t>Dangerous Conditions</w:t>
      </w:r>
      <w:r w:rsidRPr="00F35C29">
        <w:rPr>
          <w:rFonts w:cs="Arial"/>
          <w:b/>
          <w:bCs/>
          <w:i/>
          <w:lang w:val="en-GB"/>
        </w:rPr>
        <w:t>:</w:t>
      </w:r>
      <w:r w:rsidRPr="00F35C29">
        <w:rPr>
          <w:rFonts w:cs="Arial"/>
          <w:bCs/>
          <w:lang w:val="en-GB"/>
        </w:rPr>
        <w:t xml:space="preserve"> Alberta’s Occupational Health and Safety Act, “Dangerous Conditions” is defined in relation to any occupation as:</w:t>
      </w:r>
    </w:p>
    <w:p w14:paraId="27B97AB3" w14:textId="77777777" w:rsidR="00292917" w:rsidRPr="00F35C29" w:rsidRDefault="00292917" w:rsidP="00292917">
      <w:pPr>
        <w:pStyle w:val="ListParagraph"/>
        <w:numPr>
          <w:ilvl w:val="0"/>
          <w:numId w:val="1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>A danger that is not normal for that occupation; or</w:t>
      </w:r>
    </w:p>
    <w:p w14:paraId="11A4E16C" w14:textId="77777777" w:rsidR="00292917" w:rsidRPr="00F35C29" w:rsidRDefault="00292917" w:rsidP="00292917">
      <w:pPr>
        <w:pStyle w:val="ListParagraph"/>
        <w:numPr>
          <w:ilvl w:val="0"/>
          <w:numId w:val="1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>A danger under which a person engaged in that occupation would not normally carry out the person’s work; or</w:t>
      </w:r>
    </w:p>
    <w:p w14:paraId="7D68AF24" w14:textId="77777777" w:rsidR="00292917" w:rsidRPr="00F35C29" w:rsidRDefault="00292917" w:rsidP="00292917">
      <w:pPr>
        <w:pStyle w:val="ListParagraph"/>
        <w:numPr>
          <w:ilvl w:val="0"/>
          <w:numId w:val="1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>Unexpected or unusual circumstances where hazards have not been adequately assessed or controlled.</w:t>
      </w:r>
    </w:p>
    <w:p w14:paraId="34140026" w14:textId="77777777" w:rsidR="00292917" w:rsidRPr="00F35C29" w:rsidRDefault="00292917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/>
          <w:lang w:val="en-GB"/>
        </w:rPr>
        <w:t>Discriminatory Action</w:t>
      </w:r>
      <w:r w:rsidRPr="00F35C29">
        <w:rPr>
          <w:rFonts w:cs="Arial"/>
          <w:bCs/>
          <w:lang w:val="en-GB"/>
        </w:rPr>
        <w:t>: Means any action of threat of action by a person that does or would adversely affect a worker with respect to any terms or conditions of employment or opportunity for promotion, and includes termination, layoff, suspension, demotion or transfer of a worker, discontinuation or elimination of a job, change of a job location, reduction in wages, change in hours of work, reprimand, coercion, intimidation or the imposition of any discipline or other penalty.</w:t>
      </w:r>
    </w:p>
    <w:p w14:paraId="7E56863F" w14:textId="77777777" w:rsidR="00292917" w:rsidRPr="00F35C29" w:rsidRDefault="00292917" w:rsidP="00292917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F35C29">
        <w:rPr>
          <w:rFonts w:cs="Arial"/>
          <w:b/>
          <w:bCs/>
        </w:rPr>
        <w:t xml:space="preserve">Employer: </w:t>
      </w:r>
      <w:r w:rsidRPr="00F35C29">
        <w:rPr>
          <w:rFonts w:cs="Arial"/>
        </w:rPr>
        <w:t>as defined in the occupational health and safety act a person who employs or engages one or more workers; a person designated by an employer as the employer’s representative, or a director or officer of a corporation or a person employed by the employer who oversees the occupational health and safety of the workers employed by the corporation or employers.</w:t>
      </w:r>
    </w:p>
    <w:p w14:paraId="586913EC" w14:textId="77777777" w:rsidR="00292917" w:rsidRPr="00F35C29" w:rsidRDefault="00F511D2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/>
          <w:lang w:val="en-GB"/>
        </w:rPr>
        <w:t>Reporting Party:</w:t>
      </w:r>
      <w:r w:rsidRPr="00F35C29">
        <w:rPr>
          <w:rFonts w:cs="Arial"/>
          <w:bCs/>
          <w:lang w:val="en-GB"/>
        </w:rPr>
        <w:t xml:space="preserve"> the individual who the work refusal is being reported to.</w:t>
      </w:r>
    </w:p>
    <w:p w14:paraId="522E3A72" w14:textId="77777777" w:rsidR="00292917" w:rsidRPr="00F35C29" w:rsidRDefault="00292917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2850EF7" w14:textId="77777777" w:rsidR="00292917" w:rsidRPr="00F35C29" w:rsidRDefault="00292917" w:rsidP="0029291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5C29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559BF49E" w14:textId="77777777" w:rsidR="00292917" w:rsidRPr="00F35C29" w:rsidRDefault="00292917" w:rsidP="00292917">
      <w:pPr>
        <w:rPr>
          <w:rFonts w:ascii="Arial" w:eastAsia="Times New Roman" w:hAnsi="Arial" w:cs="Arial"/>
          <w:sz w:val="20"/>
          <w:szCs w:val="20"/>
        </w:rPr>
      </w:pPr>
      <w:r w:rsidRPr="00F35C29">
        <w:rPr>
          <w:rFonts w:ascii="Arial" w:eastAsia="Times New Roman" w:hAnsi="Arial" w:cs="Arial"/>
          <w:sz w:val="20"/>
          <w:szCs w:val="20"/>
        </w:rPr>
        <w:t xml:space="preserve">The work refusal policy applies to 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(Organization Name) </w:t>
      </w:r>
      <w:r w:rsidRPr="00F35C29">
        <w:rPr>
          <w:rFonts w:ascii="Arial" w:eastAsia="Times New Roman" w:hAnsi="Arial" w:cs="Arial"/>
          <w:sz w:val="20"/>
          <w:szCs w:val="20"/>
        </w:rPr>
        <w:t xml:space="preserve">its employees, contractors, volunteers and visitor or any person whom is on 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(Organization’s Name) </w:t>
      </w:r>
      <w:r w:rsidRPr="00F35C29">
        <w:rPr>
          <w:rFonts w:ascii="Arial" w:eastAsia="Times New Roman" w:hAnsi="Arial" w:cs="Arial"/>
          <w:sz w:val="20"/>
          <w:szCs w:val="20"/>
        </w:rPr>
        <w:t xml:space="preserve">property without exception. </w:t>
      </w:r>
    </w:p>
    <w:p w14:paraId="0BB1AE10" w14:textId="77777777" w:rsidR="00F511D2" w:rsidRPr="00F35C29" w:rsidRDefault="00F511D2" w:rsidP="00F511D2">
      <w:pPr>
        <w:rPr>
          <w:rFonts w:ascii="Arial" w:hAnsi="Arial" w:cs="Arial"/>
          <w:b/>
          <w:bCs/>
          <w:sz w:val="20"/>
          <w:szCs w:val="20"/>
        </w:rPr>
      </w:pPr>
    </w:p>
    <w:p w14:paraId="3A6F53DC" w14:textId="77777777" w:rsidR="00D43D3A" w:rsidRPr="00F35C29" w:rsidRDefault="00292917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5C29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D43D3A" w:rsidRPr="00F35C29">
        <w:rPr>
          <w:rFonts w:ascii="Arial" w:eastAsia="Times New Roman" w:hAnsi="Arial" w:cs="Arial"/>
          <w:b/>
          <w:bCs/>
          <w:sz w:val="20"/>
          <w:szCs w:val="20"/>
        </w:rPr>
        <w:t>rocedure</w:t>
      </w:r>
    </w:p>
    <w:p w14:paraId="5BF0F3AA" w14:textId="77777777" w:rsidR="00292917" w:rsidRPr="00F35C29" w:rsidRDefault="00292917" w:rsidP="00292917">
      <w:pPr>
        <w:tabs>
          <w:tab w:val="left" w:pos="864"/>
          <w:tab w:val="left" w:pos="1440"/>
          <w:tab w:val="left" w:pos="4320"/>
        </w:tabs>
        <w:rPr>
          <w:rFonts w:ascii="Arial" w:hAnsi="Arial" w:cs="Arial"/>
          <w:bCs/>
          <w:sz w:val="20"/>
          <w:szCs w:val="20"/>
          <w:lang w:val="en-GB"/>
        </w:rPr>
      </w:pPr>
      <w:r w:rsidRPr="00F35C29">
        <w:rPr>
          <w:rFonts w:ascii="Arial" w:hAnsi="Arial" w:cs="Arial"/>
          <w:bCs/>
          <w:sz w:val="20"/>
          <w:szCs w:val="20"/>
          <w:lang w:val="en-GB"/>
        </w:rPr>
        <w:t>In the event of work being refused or stopped, the following actions are required:</w:t>
      </w:r>
    </w:p>
    <w:p w14:paraId="45C0AB4E" w14:textId="77777777" w:rsidR="00F511D2" w:rsidRPr="00F35C29" w:rsidRDefault="00F511D2" w:rsidP="00292917">
      <w:pPr>
        <w:tabs>
          <w:tab w:val="left" w:pos="864"/>
          <w:tab w:val="left" w:pos="1440"/>
          <w:tab w:val="left" w:pos="4320"/>
        </w:tabs>
        <w:rPr>
          <w:rFonts w:ascii="Arial" w:hAnsi="Arial" w:cs="Arial"/>
          <w:bCs/>
          <w:sz w:val="20"/>
          <w:szCs w:val="20"/>
          <w:lang w:val="en-GB"/>
        </w:rPr>
      </w:pPr>
    </w:p>
    <w:p w14:paraId="0B78B46B" w14:textId="77777777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864"/>
          <w:tab w:val="left" w:pos="1440"/>
          <w:tab w:val="left" w:pos="4320"/>
        </w:tabs>
        <w:spacing w:after="120"/>
        <w:ind w:left="714" w:hanging="357"/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 xml:space="preserve">The worker must immediately inform </w:t>
      </w:r>
      <w:r w:rsidRPr="00F35C29">
        <w:rPr>
          <w:rFonts w:cs="Arial"/>
          <w:bCs/>
          <w:color w:val="FF0000"/>
          <w:lang w:val="en-GB"/>
        </w:rPr>
        <w:t xml:space="preserve">(identify who the reporting party is. Keep in mind situations and condition can change at a work site therefore the organization may have to identify a person for all work shifts) </w:t>
      </w:r>
      <w:r w:rsidRPr="00F35C29">
        <w:rPr>
          <w:rFonts w:cs="Arial"/>
          <w:bCs/>
          <w:lang w:val="en-GB"/>
        </w:rPr>
        <w:t>of the work refusal with an explanation of the dangerous condition resulting in the refusal.</w:t>
      </w:r>
    </w:p>
    <w:p w14:paraId="30AE219F" w14:textId="77777777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864"/>
          <w:tab w:val="left" w:pos="1440"/>
          <w:tab w:val="left" w:pos="4320"/>
        </w:tabs>
        <w:spacing w:after="120"/>
        <w:ind w:left="714" w:hanging="357"/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 xml:space="preserve">Upon the receipt of the work refusal the </w:t>
      </w:r>
      <w:r w:rsidRPr="00F35C29">
        <w:rPr>
          <w:rFonts w:cs="Arial"/>
          <w:bCs/>
          <w:color w:val="FF0000"/>
          <w:lang w:val="en-GB"/>
        </w:rPr>
        <w:t xml:space="preserve">(identify who the reporting party) </w:t>
      </w:r>
      <w:r w:rsidRPr="00F35C29">
        <w:rPr>
          <w:rFonts w:cs="Arial"/>
          <w:bCs/>
          <w:lang w:val="en-GB"/>
        </w:rPr>
        <w:t xml:space="preserve">will direct the refusing worker to ensure the safety of themselves and others who may be exposed to the dangerous condition, while they await the arrival of the </w:t>
      </w:r>
      <w:r w:rsidRPr="00F35C29">
        <w:rPr>
          <w:rFonts w:cs="Arial"/>
          <w:bCs/>
          <w:color w:val="FF0000"/>
          <w:lang w:val="en-GB"/>
        </w:rPr>
        <w:t>(identify the reporting party)</w:t>
      </w:r>
      <w:r w:rsidRPr="00F35C29">
        <w:rPr>
          <w:rFonts w:cs="Arial"/>
          <w:bCs/>
          <w:lang w:val="en-GB"/>
        </w:rPr>
        <w:t xml:space="preserve">. </w:t>
      </w:r>
    </w:p>
    <w:p w14:paraId="234CA5CF" w14:textId="6B36FCF1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  <w:lang w:val="en-CA"/>
        </w:rPr>
        <w:t xml:space="preserve">The </w:t>
      </w:r>
      <w:r w:rsidRPr="00F35C29">
        <w:rPr>
          <w:rFonts w:cs="Arial"/>
          <w:color w:val="FF0000"/>
          <w:lang w:val="en-CA"/>
        </w:rPr>
        <w:t xml:space="preserve">(reporting party) </w:t>
      </w:r>
      <w:r w:rsidRPr="00F35C29">
        <w:rPr>
          <w:rFonts w:cs="Arial"/>
          <w:lang w:val="en-CA"/>
        </w:rPr>
        <w:t>must investigate the situation immediately and if possible, take necessary actions to resolve the dangerous condition or ensure that action is taken.</w:t>
      </w:r>
      <w:r w:rsidR="007F66D3">
        <w:rPr>
          <w:rFonts w:cs="Arial"/>
          <w:lang w:val="en-CA"/>
        </w:rPr>
        <w:t xml:space="preserve"> The </w:t>
      </w:r>
      <w:r w:rsidR="007F66D3" w:rsidRPr="00F35C29">
        <w:rPr>
          <w:rFonts w:cs="Arial"/>
          <w:color w:val="FF0000"/>
          <w:lang w:val="en-CA"/>
        </w:rPr>
        <w:t>(reporting party)</w:t>
      </w:r>
      <w:r w:rsidR="007F66D3">
        <w:rPr>
          <w:rFonts w:cs="Arial"/>
          <w:color w:val="FF0000"/>
          <w:lang w:val="en-CA"/>
        </w:rPr>
        <w:t xml:space="preserve"> </w:t>
      </w:r>
      <w:r w:rsidR="007F66D3" w:rsidRPr="007F66D3">
        <w:rPr>
          <w:rFonts w:cs="Arial"/>
          <w:color w:val="000000" w:themeColor="text1"/>
          <w:lang w:val="en-CA"/>
        </w:rPr>
        <w:t xml:space="preserve">must also </w:t>
      </w:r>
      <w:r w:rsidR="007F66D3">
        <w:rPr>
          <w:rFonts w:cs="Arial"/>
          <w:color w:val="000000" w:themeColor="text1"/>
          <w:lang w:val="en-CA"/>
        </w:rPr>
        <w:t xml:space="preserve">inform the work place </w:t>
      </w:r>
      <w:r w:rsidR="007F66D3" w:rsidRPr="007F66D3">
        <w:rPr>
          <w:rFonts w:cs="Arial"/>
          <w:color w:val="FF0000"/>
          <w:lang w:val="en-CA"/>
        </w:rPr>
        <w:t>(health and safety committee or representative</w:t>
      </w:r>
      <w:r w:rsidR="007F66D3">
        <w:rPr>
          <w:rFonts w:cs="Arial"/>
          <w:color w:val="FF0000"/>
          <w:lang w:val="en-CA"/>
        </w:rPr>
        <w:t>)</w:t>
      </w:r>
      <w:r w:rsidR="007F66D3" w:rsidRPr="007F66D3">
        <w:rPr>
          <w:rFonts w:cs="Arial"/>
          <w:color w:val="FF0000"/>
          <w:lang w:val="en-CA"/>
        </w:rPr>
        <w:t xml:space="preserve"> </w:t>
      </w:r>
      <w:r w:rsidR="007F66D3">
        <w:rPr>
          <w:rFonts w:cs="Arial"/>
          <w:color w:val="000000" w:themeColor="text1"/>
          <w:lang w:val="en-CA"/>
        </w:rPr>
        <w:t>of the work refusal in writing.</w:t>
      </w:r>
    </w:p>
    <w:p w14:paraId="4E81AFE5" w14:textId="77777777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864"/>
          <w:tab w:val="left" w:pos="1440"/>
          <w:tab w:val="left" w:pos="4320"/>
        </w:tabs>
        <w:spacing w:after="120"/>
        <w:ind w:left="714" w:hanging="357"/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 xml:space="preserve">If the </w:t>
      </w:r>
      <w:r w:rsidRPr="00F35C29">
        <w:rPr>
          <w:rFonts w:cs="Arial"/>
          <w:bCs/>
          <w:color w:val="FF0000"/>
          <w:lang w:val="en-GB"/>
        </w:rPr>
        <w:t xml:space="preserve">(reporting party) </w:t>
      </w:r>
      <w:r w:rsidRPr="00F35C29">
        <w:rPr>
          <w:rFonts w:cs="Arial"/>
          <w:bCs/>
          <w:lang w:val="en-GB"/>
        </w:rPr>
        <w:t>can fix the dangerous conditions and should the worker deem the situation to no longer be dangerous, the worker shall return to work.</w:t>
      </w:r>
    </w:p>
    <w:p w14:paraId="6045B8C9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</w:rPr>
      </w:pPr>
      <w:r w:rsidRPr="00F35C29">
        <w:rPr>
          <w:rFonts w:cs="Arial"/>
        </w:rPr>
        <w:t xml:space="preserve">If dangerous conditions </w:t>
      </w:r>
      <w:proofErr w:type="spellStart"/>
      <w:r w:rsidRPr="00F35C29">
        <w:rPr>
          <w:rFonts w:cs="Arial"/>
        </w:rPr>
        <w:t>can not</w:t>
      </w:r>
      <w:proofErr w:type="spellEnd"/>
      <w:r w:rsidRPr="00F35C29">
        <w:rPr>
          <w:rFonts w:cs="Arial"/>
        </w:rPr>
        <w:t xml:space="preserve"> be immediately remedied the employer/reporting party shall not assign work to another worker unless that individual has been advised:</w:t>
      </w:r>
    </w:p>
    <w:p w14:paraId="6DCED3A1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 xml:space="preserve">of the previous worker’s refusal </w:t>
      </w:r>
    </w:p>
    <w:p w14:paraId="3299B4CF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reasons for the refusal</w:t>
      </w:r>
    </w:p>
    <w:p w14:paraId="4DBA43A3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lastRenderedPageBreak/>
        <w:t>the reason why, in the opinion of the employer, the work does not constitute a danger to the health and safety of any person or that a dangerous condition is not present and</w:t>
      </w:r>
    </w:p>
    <w:p w14:paraId="7DC1A744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 w:hanging="357"/>
        <w:rPr>
          <w:rFonts w:cs="Arial"/>
          <w:lang w:val="en-CA"/>
        </w:rPr>
      </w:pPr>
      <w:r w:rsidRPr="00F35C29">
        <w:rPr>
          <w:rFonts w:cs="Arial"/>
        </w:rPr>
        <w:t xml:space="preserve">that the worker’s right to refuse to do dangerous work  </w:t>
      </w:r>
    </w:p>
    <w:p w14:paraId="093AE0DB" w14:textId="77777777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  <w:lang w:val="en-CA"/>
        </w:rPr>
        <w:t>In the event that the dangerous condition is unable to be immediately remedy the employer</w:t>
      </w:r>
      <w:r w:rsidR="00F511D2" w:rsidRPr="00F35C29">
        <w:rPr>
          <w:rFonts w:cs="Arial"/>
          <w:lang w:val="en-CA"/>
        </w:rPr>
        <w:t xml:space="preserve"> </w:t>
      </w:r>
      <w:r w:rsidR="00F511D2" w:rsidRPr="00F35C29">
        <w:rPr>
          <w:rFonts w:cs="Arial"/>
          <w:color w:val="FF0000"/>
          <w:lang w:val="en-CA"/>
        </w:rPr>
        <w:t>(identify who this employer representative should be)</w:t>
      </w:r>
      <w:r w:rsidRPr="00F35C29">
        <w:rPr>
          <w:rFonts w:cs="Arial"/>
          <w:color w:val="FF0000"/>
          <w:lang w:val="en-CA"/>
        </w:rPr>
        <w:t xml:space="preserve"> </w:t>
      </w:r>
      <w:r w:rsidR="00F511D2" w:rsidRPr="00F35C29">
        <w:rPr>
          <w:rFonts w:cs="Arial"/>
          <w:lang w:val="en-CA"/>
        </w:rPr>
        <w:t>will</w:t>
      </w:r>
      <w:r w:rsidRPr="00F35C29">
        <w:rPr>
          <w:rFonts w:cs="Arial"/>
          <w:lang w:val="en-CA"/>
        </w:rPr>
        <w:t xml:space="preserve"> investigate the dangerous condition</w:t>
      </w:r>
      <w:r w:rsidR="00F511D2" w:rsidRPr="00F35C29">
        <w:rPr>
          <w:rFonts w:cs="Arial"/>
          <w:lang w:val="en-CA"/>
        </w:rPr>
        <w:t xml:space="preserve"> with </w:t>
      </w:r>
      <w:r w:rsidRPr="00F35C29">
        <w:rPr>
          <w:rFonts w:cs="Arial"/>
          <w:lang w:val="en-CA"/>
        </w:rPr>
        <w:t>the worker refusing and</w:t>
      </w:r>
    </w:p>
    <w:p w14:paraId="32D0DC7E" w14:textId="77777777" w:rsidR="00292917" w:rsidRPr="00F35C29" w:rsidRDefault="00F511D2" w:rsidP="00F511D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i</w:t>
      </w:r>
      <w:r w:rsidR="00292917" w:rsidRPr="00F35C29">
        <w:rPr>
          <w:rFonts w:cs="Arial"/>
          <w:lang w:val="en-CA"/>
        </w:rPr>
        <w:t xml:space="preserve">f there is a </w:t>
      </w:r>
      <w:r w:rsidRPr="00F35C29">
        <w:rPr>
          <w:rFonts w:cs="Arial"/>
          <w:lang w:val="en-CA"/>
        </w:rPr>
        <w:t>H</w:t>
      </w:r>
      <w:r w:rsidR="00292917" w:rsidRPr="00F35C29">
        <w:rPr>
          <w:rFonts w:cs="Arial"/>
          <w:lang w:val="en-CA"/>
        </w:rPr>
        <w:t xml:space="preserve">ealth and </w:t>
      </w:r>
      <w:r w:rsidRPr="00F35C29">
        <w:rPr>
          <w:rFonts w:cs="Arial"/>
          <w:lang w:val="en-CA"/>
        </w:rPr>
        <w:t>S</w:t>
      </w:r>
      <w:r w:rsidR="00292917" w:rsidRPr="00F35C29">
        <w:rPr>
          <w:rFonts w:cs="Arial"/>
          <w:lang w:val="en-CA"/>
        </w:rPr>
        <w:t xml:space="preserve">afety </w:t>
      </w:r>
      <w:r w:rsidRPr="00F35C29">
        <w:rPr>
          <w:rFonts w:cs="Arial"/>
          <w:lang w:val="en-CA"/>
        </w:rPr>
        <w:t>C</w:t>
      </w:r>
      <w:r w:rsidR="00292917" w:rsidRPr="00F35C29">
        <w:rPr>
          <w:rFonts w:cs="Arial"/>
          <w:lang w:val="en-CA"/>
        </w:rPr>
        <w:t xml:space="preserve">ommittee, the co-chair or a committee member who represents workers; </w:t>
      </w:r>
    </w:p>
    <w:p w14:paraId="11A7AAB0" w14:textId="77777777" w:rsidR="00292917" w:rsidRPr="00F35C29" w:rsidRDefault="00F511D2" w:rsidP="00F511D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color w:val="FF0000"/>
          <w:lang w:val="en-CA"/>
        </w:rPr>
      </w:pPr>
      <w:r w:rsidRPr="00F35C29">
        <w:rPr>
          <w:rFonts w:cs="Arial"/>
          <w:lang w:val="en-CA"/>
        </w:rPr>
        <w:t>i</w:t>
      </w:r>
      <w:r w:rsidR="00292917" w:rsidRPr="00F35C29">
        <w:rPr>
          <w:rFonts w:cs="Arial"/>
          <w:lang w:val="en-CA"/>
        </w:rPr>
        <w:t xml:space="preserve">f there is a </w:t>
      </w:r>
      <w:r w:rsidRPr="00F35C29">
        <w:rPr>
          <w:rFonts w:cs="Arial"/>
          <w:lang w:val="en-CA"/>
        </w:rPr>
        <w:t>H</w:t>
      </w:r>
      <w:r w:rsidR="00292917" w:rsidRPr="00F35C29">
        <w:rPr>
          <w:rFonts w:cs="Arial"/>
          <w:lang w:val="en-CA"/>
        </w:rPr>
        <w:t xml:space="preserve">ealth and </w:t>
      </w:r>
      <w:r w:rsidRPr="00F35C29">
        <w:rPr>
          <w:rFonts w:cs="Arial"/>
          <w:lang w:val="en-CA"/>
        </w:rPr>
        <w:t>S</w:t>
      </w:r>
      <w:r w:rsidR="00292917" w:rsidRPr="00F35C29">
        <w:rPr>
          <w:rFonts w:cs="Arial"/>
          <w:lang w:val="en-CA"/>
        </w:rPr>
        <w:t xml:space="preserve">afety </w:t>
      </w:r>
      <w:r w:rsidRPr="00F35C29">
        <w:rPr>
          <w:rFonts w:cs="Arial"/>
          <w:lang w:val="en-CA"/>
        </w:rPr>
        <w:t>R</w:t>
      </w:r>
      <w:r w:rsidR="00292917" w:rsidRPr="00F35C29">
        <w:rPr>
          <w:rFonts w:cs="Arial"/>
          <w:lang w:val="en-CA"/>
        </w:rPr>
        <w:t xml:space="preserve">epresentative, that representative; </w:t>
      </w:r>
      <w:r w:rsidR="00292917" w:rsidRPr="00F35C29">
        <w:rPr>
          <w:rFonts w:cs="Arial"/>
          <w:color w:val="FF0000"/>
          <w:lang w:val="en-CA"/>
        </w:rPr>
        <w:t xml:space="preserve">(choose between </w:t>
      </w:r>
      <w:proofErr w:type="spellStart"/>
      <w:r w:rsidR="00292917" w:rsidRPr="00F35C29">
        <w:rPr>
          <w:rFonts w:cs="Arial"/>
          <w:color w:val="FF0000"/>
          <w:lang w:val="en-CA"/>
        </w:rPr>
        <w:t>i</w:t>
      </w:r>
      <w:proofErr w:type="spellEnd"/>
      <w:r w:rsidR="00292917" w:rsidRPr="00F35C29">
        <w:rPr>
          <w:rFonts w:cs="Arial"/>
          <w:color w:val="FF0000"/>
          <w:lang w:val="en-CA"/>
        </w:rPr>
        <w:t xml:space="preserve"> or ii depending on your organization’s structure)</w:t>
      </w:r>
    </w:p>
    <w:p w14:paraId="684BDE67" w14:textId="77777777" w:rsidR="00292917" w:rsidRPr="00F35C29" w:rsidRDefault="00F511D2" w:rsidP="00F511D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i</w:t>
      </w:r>
      <w:r w:rsidR="00292917" w:rsidRPr="00F35C29">
        <w:rPr>
          <w:rFonts w:cs="Arial"/>
          <w:lang w:val="en-CA"/>
        </w:rPr>
        <w:t>f there is no committee or representative, or where no committee member or representative is available, another worker selected by the worker refusing to do the work.</w:t>
      </w:r>
    </w:p>
    <w:p w14:paraId="41A005A9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rPr>
          <w:rFonts w:cs="Arial"/>
        </w:rPr>
      </w:pPr>
      <w:r w:rsidRPr="00F35C29">
        <w:rPr>
          <w:rFonts w:cs="Arial"/>
          <w:lang w:val="en-CA"/>
        </w:rPr>
        <w:t xml:space="preserve">When the investigation has been completed, the employer </w:t>
      </w:r>
      <w:r w:rsidRPr="00F35C29">
        <w:rPr>
          <w:rFonts w:cs="Arial"/>
          <w:color w:val="FF0000"/>
          <w:lang w:val="en-CA"/>
        </w:rPr>
        <w:t xml:space="preserve">(identify who this is) </w:t>
      </w:r>
      <w:r w:rsidRPr="00F35C29">
        <w:rPr>
          <w:rFonts w:cs="Arial"/>
          <w:lang w:val="en-CA"/>
        </w:rPr>
        <w:t>shall prepare a written report detailing the nature of the refusal, the investigation that took place and the actions taken. A copy of the final written report (identifiers omitted shall be given to:</w:t>
      </w:r>
    </w:p>
    <w:p w14:paraId="330601FB" w14:textId="77777777" w:rsidR="00F511D2" w:rsidRPr="00F35C29" w:rsidRDefault="00F511D2" w:rsidP="00F511D2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</w:rPr>
      </w:pPr>
      <w:r w:rsidRPr="00F35C29">
        <w:rPr>
          <w:rFonts w:cs="Arial"/>
          <w:lang w:val="en-CA"/>
        </w:rPr>
        <w:t>the worker who originally made the refusal,</w:t>
      </w:r>
    </w:p>
    <w:p w14:paraId="0886CF02" w14:textId="77777777" w:rsidR="00F511D2" w:rsidRPr="00F35C29" w:rsidRDefault="00F511D2" w:rsidP="00F511D2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</w:rPr>
      </w:pPr>
      <w:r w:rsidRPr="00F35C29">
        <w:rPr>
          <w:rFonts w:cs="Arial"/>
          <w:lang w:val="en-CA"/>
        </w:rPr>
        <w:t xml:space="preserve">the Health and Safety Committee or the Health and Safety Representative </w:t>
      </w:r>
      <w:r w:rsidRPr="00F35C29">
        <w:rPr>
          <w:rFonts w:cs="Arial"/>
          <w:color w:val="FF0000"/>
          <w:lang w:val="en-CA"/>
        </w:rPr>
        <w:t xml:space="preserve">(choose based on your organization’s structure) </w:t>
      </w:r>
    </w:p>
    <w:p w14:paraId="36C02484" w14:textId="77777777" w:rsidR="00F511D2" w:rsidRPr="00F35C29" w:rsidRDefault="00292917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  <w:bCs/>
          <w:lang w:val="en-GB"/>
        </w:rPr>
        <w:t xml:space="preserve">In the event that </w:t>
      </w:r>
      <w:r w:rsidR="00F511D2" w:rsidRPr="00F35C29">
        <w:rPr>
          <w:rFonts w:cs="Arial"/>
          <w:bCs/>
          <w:lang w:val="en-GB"/>
        </w:rPr>
        <w:t>the worker does not believe that the dangerous condition is</w:t>
      </w:r>
      <w:r w:rsidRPr="00F35C29">
        <w:rPr>
          <w:rFonts w:cs="Arial"/>
          <w:bCs/>
          <w:lang w:val="en-GB"/>
        </w:rPr>
        <w:t xml:space="preserve"> </w:t>
      </w:r>
      <w:r w:rsidR="00F511D2" w:rsidRPr="00F35C29">
        <w:rPr>
          <w:rFonts w:cs="Arial"/>
          <w:bCs/>
          <w:lang w:val="en-GB"/>
        </w:rPr>
        <w:t>resolved</w:t>
      </w:r>
      <w:r w:rsidRPr="00F35C29">
        <w:rPr>
          <w:rFonts w:cs="Arial"/>
          <w:bCs/>
          <w:lang w:val="en-GB"/>
        </w:rPr>
        <w:t xml:space="preserve">, he/she may continue to refuse the work provided he/she has reasonable grounds on which to base his/her refusal. In the event the worker </w:t>
      </w:r>
      <w:r w:rsidR="00F511D2" w:rsidRPr="00F35C29">
        <w:rPr>
          <w:rFonts w:cs="Arial"/>
          <w:bCs/>
          <w:lang w:val="en-GB"/>
        </w:rPr>
        <w:t xml:space="preserve">or any party present during the investigation </w:t>
      </w:r>
      <w:r w:rsidRPr="00F35C29">
        <w:rPr>
          <w:rFonts w:cs="Arial"/>
          <w:bCs/>
          <w:lang w:val="en-GB"/>
        </w:rPr>
        <w:t>shall file a complaint with an Occupational Health and Safety Alberta officer</w:t>
      </w:r>
      <w:r w:rsidR="00F511D2" w:rsidRPr="00F35C29">
        <w:rPr>
          <w:rFonts w:cs="Arial"/>
          <w:bCs/>
          <w:lang w:val="en-GB"/>
        </w:rPr>
        <w:t xml:space="preserve"> and the officer will investigate the matter.</w:t>
      </w:r>
    </w:p>
    <w:p w14:paraId="0445BCEA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</w:rPr>
        <w:t xml:space="preserve">While waiting for the investigation from an officer the worker who has refused is </w:t>
      </w:r>
    </w:p>
    <w:p w14:paraId="026D1223" w14:textId="77777777" w:rsidR="00F511D2" w:rsidRPr="00F35C29" w:rsidRDefault="00F511D2" w:rsidP="00F511D2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 w:hanging="357"/>
        <w:rPr>
          <w:rFonts w:cs="Arial"/>
          <w:lang w:val="en-CA"/>
        </w:rPr>
      </w:pPr>
      <w:r w:rsidRPr="00F35C29">
        <w:rPr>
          <w:rFonts w:cs="Arial"/>
        </w:rPr>
        <w:t>entitled to receive the same wages and benefits as if they had continued work;</w:t>
      </w:r>
    </w:p>
    <w:p w14:paraId="2D5D73E0" w14:textId="77777777" w:rsidR="00F511D2" w:rsidRPr="00F35C29" w:rsidRDefault="00F511D2" w:rsidP="00F511D2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lang w:val="en-CA"/>
        </w:rPr>
      </w:pPr>
      <w:r w:rsidRPr="00F35C29">
        <w:rPr>
          <w:rFonts w:cs="Arial"/>
        </w:rPr>
        <w:t xml:space="preserve">manager or employer representative </w:t>
      </w:r>
      <w:r w:rsidRPr="00F35C29">
        <w:rPr>
          <w:rFonts w:cs="Arial"/>
          <w:color w:val="FF0000"/>
        </w:rPr>
        <w:t xml:space="preserve">(identify who this is) </w:t>
      </w:r>
      <w:r w:rsidRPr="00F35C29">
        <w:rPr>
          <w:rFonts w:cs="Arial"/>
        </w:rPr>
        <w:t xml:space="preserve">may assign other reasonable/temporary work during the worker’s normal work hours for a worker who has refused work (this is not considered discriminatory actions.) </w:t>
      </w:r>
    </w:p>
    <w:p w14:paraId="753323D4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</w:rPr>
      </w:pPr>
      <w:r w:rsidRPr="00F35C29">
        <w:rPr>
          <w:rFonts w:cs="Arial"/>
        </w:rPr>
        <w:t>In the event that the officer concurs that there is a dangerous condition or danger to the worker’s health and safety or the health and safety of any other worker or person at the work site the officer shall</w:t>
      </w:r>
    </w:p>
    <w:p w14:paraId="45F2697C" w14:textId="77777777" w:rsidR="00F511D2" w:rsidRPr="00F35C29" w:rsidRDefault="00F511D2" w:rsidP="00F511D2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make a written report stating the officer’s decision;</w:t>
      </w:r>
    </w:p>
    <w:p w14:paraId="7FC5A26B" w14:textId="77777777" w:rsidR="00F511D2" w:rsidRPr="00F35C29" w:rsidRDefault="00F511D2" w:rsidP="00F511D2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make any order under this Act that the officers considers necessary; and</w:t>
      </w:r>
    </w:p>
    <w:p w14:paraId="5BF4E40C" w14:textId="77777777" w:rsidR="00F511D2" w:rsidRPr="00F35C29" w:rsidRDefault="00F511D2" w:rsidP="00F511D2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give a copy of the report and any order to</w:t>
      </w:r>
    </w:p>
    <w:p w14:paraId="5CDD7FE4" w14:textId="77777777" w:rsidR="00F511D2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worker who refused to do the work,</w:t>
      </w:r>
    </w:p>
    <w:p w14:paraId="38803E5F" w14:textId="77777777" w:rsidR="00F511D2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employer,</w:t>
      </w:r>
    </w:p>
    <w:p w14:paraId="2AE5959C" w14:textId="77777777" w:rsidR="00F511D2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Health and Safety Committee, if one exists,</w:t>
      </w:r>
    </w:p>
    <w:p w14:paraId="44A94602" w14:textId="77777777" w:rsidR="00292917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 w:hanging="357"/>
        <w:rPr>
          <w:rFonts w:cs="Arial"/>
          <w:lang w:val="en-CA"/>
        </w:rPr>
      </w:pPr>
      <w:r w:rsidRPr="00F35C29">
        <w:rPr>
          <w:rFonts w:cs="Arial"/>
        </w:rPr>
        <w:t>any other person who filed a complaint</w:t>
      </w:r>
      <w:r w:rsidR="00292917" w:rsidRPr="00F35C29">
        <w:rPr>
          <w:rFonts w:cs="Arial"/>
        </w:rPr>
        <w:t>.</w:t>
      </w:r>
    </w:p>
    <w:p w14:paraId="2CEF8761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</w:rPr>
      </w:pPr>
      <w:r w:rsidRPr="00F35C29">
        <w:rPr>
          <w:rFonts w:cs="Arial"/>
        </w:rPr>
        <w:t xml:space="preserve">In the event that the officer determines that a dangerous condition is not present, the officer shall, in writing </w:t>
      </w:r>
    </w:p>
    <w:p w14:paraId="7C29671B" w14:textId="77777777" w:rsidR="00F511D2" w:rsidRPr="00F35C29" w:rsidRDefault="00F511D2" w:rsidP="00F511D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  <w:lang w:val="en-CA"/>
        </w:rPr>
      </w:pPr>
      <w:r w:rsidRPr="00F35C29">
        <w:rPr>
          <w:rFonts w:cs="Arial"/>
          <w:lang w:val="en-CA"/>
        </w:rPr>
        <w:t xml:space="preserve">inform the employer and the worker of that decision, </w:t>
      </w:r>
    </w:p>
    <w:p w14:paraId="5B6572F7" w14:textId="77777777" w:rsidR="00F511D2" w:rsidRPr="00F35C29" w:rsidRDefault="00F511D2" w:rsidP="00F511D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  <w:lang w:val="en-CA"/>
        </w:rPr>
      </w:pPr>
      <w:r w:rsidRPr="00F35C29">
        <w:rPr>
          <w:rFonts w:cs="Arial"/>
          <w:lang w:val="en-CA"/>
        </w:rPr>
        <w:t>inform the health and Safety Committee, if one exists, of that decision and</w:t>
      </w:r>
    </w:p>
    <w:p w14:paraId="5DF846D2" w14:textId="77777777" w:rsidR="00F511D2" w:rsidRPr="00F35C29" w:rsidRDefault="00F511D2" w:rsidP="00F511D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 w:hanging="357"/>
        <w:rPr>
          <w:rFonts w:cs="Arial"/>
          <w:lang w:val="en-CA"/>
        </w:rPr>
      </w:pPr>
      <w:r w:rsidRPr="00F35C29">
        <w:rPr>
          <w:rFonts w:cs="Arial"/>
          <w:lang w:val="en-CA"/>
        </w:rPr>
        <w:t>inform the worker that the worker is no longer entitled to refuse to do the work.</w:t>
      </w:r>
    </w:p>
    <w:p w14:paraId="6D81B3E7" w14:textId="77777777" w:rsidR="00F35C29" w:rsidRPr="00BD2902" w:rsidRDefault="00F35C29" w:rsidP="00F35C29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Forms </w:t>
      </w:r>
      <w:r w:rsidRPr="00612083">
        <w:rPr>
          <w:rFonts w:ascii="Arial" w:hAnsi="Arial" w:cs="Arial"/>
          <w:color w:val="FF0000"/>
          <w:sz w:val="20"/>
          <w:szCs w:val="20"/>
        </w:rPr>
        <w:t>[</w:t>
      </w:r>
      <w:r w:rsidRPr="00BD2902">
        <w:rPr>
          <w:rFonts w:ascii="Arial" w:hAnsi="Arial" w:cs="Arial"/>
          <w:color w:val="FF0000"/>
          <w:sz w:val="20"/>
          <w:szCs w:val="20"/>
        </w:rPr>
        <w:t xml:space="preserve">Organizations would list forms, checklists and policies that are associated with this policy.] </w:t>
      </w:r>
    </w:p>
    <w:p w14:paraId="23DFA7AB" w14:textId="77777777" w:rsidR="00F35C29" w:rsidRDefault="00F35C29" w:rsidP="00F35C29">
      <w:pPr>
        <w:rPr>
          <w:rFonts w:ascii="Arial" w:hAnsi="Arial" w:cs="Arial"/>
          <w:b/>
          <w:bCs/>
          <w:sz w:val="20"/>
          <w:szCs w:val="20"/>
        </w:rPr>
      </w:pPr>
    </w:p>
    <w:p w14:paraId="596E6C19" w14:textId="77E996CE" w:rsidR="00F35C29" w:rsidRPr="00F35C29" w:rsidRDefault="00F35C29" w:rsidP="00F35C29">
      <w:pPr>
        <w:pStyle w:val="ListParagraph"/>
        <w:numPr>
          <w:ilvl w:val="0"/>
          <w:numId w:val="15"/>
        </w:numPr>
        <w:contextualSpacing/>
        <w:rPr>
          <w:rFonts w:cs="Arial"/>
        </w:rPr>
      </w:pPr>
      <w:r w:rsidRPr="00F35C29">
        <w:rPr>
          <w:rFonts w:cs="Arial"/>
          <w:color w:val="FF0000"/>
        </w:rPr>
        <w:lastRenderedPageBreak/>
        <w:t xml:space="preserve">Dangerous Work Refusal Form </w:t>
      </w:r>
      <w:r>
        <w:rPr>
          <w:rFonts w:cs="Arial"/>
          <w:color w:val="FF0000"/>
        </w:rPr>
        <w:t>(see CCSA template)</w:t>
      </w:r>
    </w:p>
    <w:p w14:paraId="5630239C" w14:textId="225CB3E7" w:rsidR="00F35C29" w:rsidRPr="00BD2902" w:rsidRDefault="00F35C29" w:rsidP="00F35C29">
      <w:pPr>
        <w:pStyle w:val="ListParagraph"/>
        <w:numPr>
          <w:ilvl w:val="0"/>
          <w:numId w:val="15"/>
        </w:numPr>
        <w:contextualSpacing/>
        <w:rPr>
          <w:rFonts w:cs="Arial"/>
        </w:rPr>
      </w:pPr>
      <w:r>
        <w:rPr>
          <w:rFonts w:cs="Arial"/>
          <w:color w:val="FF0000"/>
        </w:rPr>
        <w:t>Incident Investigation Form (see CCSA template)</w:t>
      </w:r>
    </w:p>
    <w:p w14:paraId="0FD3055F" w14:textId="77777777" w:rsidR="00F35C29" w:rsidRPr="00182EFF" w:rsidRDefault="00F35C29" w:rsidP="00F35C29">
      <w:pPr>
        <w:rPr>
          <w:rFonts w:ascii="Arial" w:hAnsi="Arial" w:cs="Arial"/>
          <w:b/>
          <w:bCs/>
          <w:sz w:val="20"/>
          <w:szCs w:val="20"/>
        </w:rPr>
      </w:pPr>
    </w:p>
    <w:p w14:paraId="5BC96599" w14:textId="77777777" w:rsidR="00F511D2" w:rsidRPr="00F35C29" w:rsidRDefault="00F511D2" w:rsidP="00F511D2">
      <w:p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F35C29">
        <w:rPr>
          <w:rFonts w:ascii="Arial" w:hAnsi="Arial" w:cs="Arial"/>
          <w:b/>
          <w:sz w:val="20"/>
          <w:szCs w:val="20"/>
        </w:rPr>
        <w:t>Reference</w:t>
      </w:r>
    </w:p>
    <w:p w14:paraId="584B8F6C" w14:textId="58E7F6E9" w:rsidR="00F511D2" w:rsidRPr="00F35C29" w:rsidRDefault="00F511D2" w:rsidP="00F511D2">
      <w:pPr>
        <w:rPr>
          <w:rFonts w:ascii="Arial" w:hAnsi="Arial" w:cs="Arial"/>
          <w:sz w:val="20"/>
          <w:szCs w:val="20"/>
        </w:rPr>
      </w:pPr>
      <w:r w:rsidRPr="00F35C29">
        <w:rPr>
          <w:rFonts w:ascii="Arial" w:hAnsi="Arial" w:cs="Arial"/>
          <w:sz w:val="20"/>
          <w:szCs w:val="20"/>
        </w:rPr>
        <w:t xml:space="preserve">Alberta Occupational Health and Safety Act, </w:t>
      </w:r>
      <w:r w:rsidR="00F35C29">
        <w:rPr>
          <w:rFonts w:ascii="Arial" w:hAnsi="Arial" w:cs="Arial"/>
          <w:sz w:val="20"/>
          <w:szCs w:val="20"/>
        </w:rPr>
        <w:t>June ,1</w:t>
      </w:r>
      <w:r w:rsidRPr="00F35C29">
        <w:rPr>
          <w:rFonts w:ascii="Arial" w:hAnsi="Arial" w:cs="Arial"/>
          <w:sz w:val="20"/>
          <w:szCs w:val="20"/>
        </w:rPr>
        <w:t>2018</w:t>
      </w:r>
    </w:p>
    <w:p w14:paraId="65CA1134" w14:textId="55F83284" w:rsidR="00F511D2" w:rsidRPr="00F35C29" w:rsidRDefault="00F511D2" w:rsidP="00F511D2">
      <w:pPr>
        <w:rPr>
          <w:rFonts w:ascii="Arial" w:hAnsi="Arial" w:cs="Arial"/>
          <w:sz w:val="20"/>
          <w:szCs w:val="20"/>
        </w:rPr>
      </w:pPr>
      <w:r w:rsidRPr="00F35C29">
        <w:rPr>
          <w:rFonts w:ascii="Arial" w:hAnsi="Arial" w:cs="Arial"/>
          <w:sz w:val="20"/>
          <w:szCs w:val="20"/>
        </w:rPr>
        <w:t>Right to refuse dangerous work: OHS information for employers and workers, Dec</w:t>
      </w:r>
      <w:r w:rsidR="00F35C29">
        <w:rPr>
          <w:rFonts w:ascii="Arial" w:hAnsi="Arial" w:cs="Arial"/>
          <w:sz w:val="20"/>
          <w:szCs w:val="20"/>
        </w:rPr>
        <w:t xml:space="preserve"> </w:t>
      </w:r>
      <w:r w:rsidRPr="00F35C29">
        <w:rPr>
          <w:rFonts w:ascii="Arial" w:hAnsi="Arial" w:cs="Arial"/>
          <w:sz w:val="20"/>
          <w:szCs w:val="20"/>
        </w:rPr>
        <w:t>1, 2019</w:t>
      </w:r>
    </w:p>
    <w:p w14:paraId="1402D21B" w14:textId="77777777" w:rsidR="00F511D2" w:rsidRPr="00F35C29" w:rsidRDefault="00F511D2">
      <w:pPr>
        <w:rPr>
          <w:rFonts w:ascii="Arial" w:hAnsi="Arial" w:cs="Arial"/>
          <w:sz w:val="20"/>
          <w:szCs w:val="20"/>
        </w:rPr>
      </w:pPr>
    </w:p>
    <w:sectPr w:rsidR="00F511D2" w:rsidRPr="00F35C2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766D" w14:textId="77777777" w:rsidR="00176F76" w:rsidRDefault="00176F76" w:rsidP="00D43D3A">
      <w:r>
        <w:separator/>
      </w:r>
    </w:p>
  </w:endnote>
  <w:endnote w:type="continuationSeparator" w:id="0">
    <w:p w14:paraId="2ACAD4EA" w14:textId="77777777" w:rsidR="00176F76" w:rsidRDefault="00176F76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289E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2F37F0D1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1389" w14:textId="77777777" w:rsidR="00176F76" w:rsidRDefault="00176F76" w:rsidP="00D43D3A">
      <w:r>
        <w:separator/>
      </w:r>
    </w:p>
  </w:footnote>
  <w:footnote w:type="continuationSeparator" w:id="0">
    <w:p w14:paraId="61EE64B0" w14:textId="77777777" w:rsidR="00176F76" w:rsidRDefault="00176F76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1109763D" w14:textId="77777777" w:rsidTr="00384B37">
      <w:tc>
        <w:tcPr>
          <w:tcW w:w="6232" w:type="dxa"/>
        </w:tcPr>
        <w:p w14:paraId="406BCE10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02CD1774" w14:textId="77777777" w:rsidR="00D43D3A" w:rsidRDefault="00D43D3A" w:rsidP="00D43D3A">
          <w:r>
            <w:t>Date of Issue:</w:t>
          </w:r>
        </w:p>
      </w:tc>
    </w:tr>
    <w:tr w:rsidR="00D43D3A" w14:paraId="405FD631" w14:textId="77777777" w:rsidTr="00384B37">
      <w:tc>
        <w:tcPr>
          <w:tcW w:w="6232" w:type="dxa"/>
        </w:tcPr>
        <w:p w14:paraId="3309C560" w14:textId="77777777" w:rsidR="00D43D3A" w:rsidRDefault="00D43D3A" w:rsidP="00D43D3A">
          <w:r>
            <w:t xml:space="preserve">Title: </w:t>
          </w:r>
          <w:r w:rsidR="00292917">
            <w:t xml:space="preserve">Work Refusals </w:t>
          </w:r>
        </w:p>
      </w:tc>
      <w:tc>
        <w:tcPr>
          <w:tcW w:w="3118" w:type="dxa"/>
        </w:tcPr>
        <w:p w14:paraId="18E5BBBC" w14:textId="77777777" w:rsidR="00D43D3A" w:rsidRDefault="00D43D3A" w:rsidP="00D43D3A">
          <w:r>
            <w:t>Revised Date:</w:t>
          </w:r>
        </w:p>
      </w:tc>
    </w:tr>
    <w:tr w:rsidR="00D43D3A" w14:paraId="6D4BF98A" w14:textId="77777777" w:rsidTr="00384B37">
      <w:tc>
        <w:tcPr>
          <w:tcW w:w="6232" w:type="dxa"/>
        </w:tcPr>
        <w:p w14:paraId="37A8E6CD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65AB0782" w14:textId="77777777" w:rsidR="00D43D3A" w:rsidRDefault="00D43D3A" w:rsidP="00D43D3A">
          <w:r>
            <w:t>Policy #</w:t>
          </w:r>
        </w:p>
      </w:tc>
    </w:tr>
  </w:tbl>
  <w:p w14:paraId="16B111E1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2FE"/>
    <w:multiLevelType w:val="hybridMultilevel"/>
    <w:tmpl w:val="8C88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322AE"/>
    <w:multiLevelType w:val="hybridMultilevel"/>
    <w:tmpl w:val="DB22678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C72FA"/>
    <w:multiLevelType w:val="hybridMultilevel"/>
    <w:tmpl w:val="70586C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452F5"/>
    <w:multiLevelType w:val="hybridMultilevel"/>
    <w:tmpl w:val="22662EE6"/>
    <w:lvl w:ilvl="0" w:tplc="94446B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219"/>
    <w:multiLevelType w:val="hybridMultilevel"/>
    <w:tmpl w:val="FD3C8688"/>
    <w:lvl w:ilvl="0" w:tplc="0409001B">
      <w:start w:val="1"/>
      <w:numFmt w:val="low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275F28E2"/>
    <w:multiLevelType w:val="hybridMultilevel"/>
    <w:tmpl w:val="B46E6DF4"/>
    <w:lvl w:ilvl="0" w:tplc="74206D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68692E"/>
    <w:multiLevelType w:val="hybridMultilevel"/>
    <w:tmpl w:val="B86A3EA6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B41266C"/>
    <w:multiLevelType w:val="hybridMultilevel"/>
    <w:tmpl w:val="62D6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0009"/>
    <w:multiLevelType w:val="hybridMultilevel"/>
    <w:tmpl w:val="443C44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16D41"/>
    <w:multiLevelType w:val="hybridMultilevel"/>
    <w:tmpl w:val="31EA3C66"/>
    <w:lvl w:ilvl="0" w:tplc="943C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77F"/>
    <w:multiLevelType w:val="hybridMultilevel"/>
    <w:tmpl w:val="0EC04D60"/>
    <w:lvl w:ilvl="0" w:tplc="E7B239CE">
      <w:start w:val="11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97E3F"/>
    <w:multiLevelType w:val="hybridMultilevel"/>
    <w:tmpl w:val="2FD686BA"/>
    <w:lvl w:ilvl="0" w:tplc="0409001B">
      <w:start w:val="1"/>
      <w:numFmt w:val="low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2" w15:restartNumberingAfterBreak="0">
    <w:nsid w:val="641B3A83"/>
    <w:multiLevelType w:val="hybridMultilevel"/>
    <w:tmpl w:val="CE5678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E52051"/>
    <w:multiLevelType w:val="hybridMultilevel"/>
    <w:tmpl w:val="8904C636"/>
    <w:lvl w:ilvl="0" w:tplc="92148206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167A37"/>
    <w:multiLevelType w:val="hybridMultilevel"/>
    <w:tmpl w:val="5CE2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7"/>
    <w:rsid w:val="00176F76"/>
    <w:rsid w:val="001E683C"/>
    <w:rsid w:val="0023488F"/>
    <w:rsid w:val="00286BF9"/>
    <w:rsid w:val="00292917"/>
    <w:rsid w:val="002F451F"/>
    <w:rsid w:val="003A16C9"/>
    <w:rsid w:val="00476A1F"/>
    <w:rsid w:val="0069016C"/>
    <w:rsid w:val="007F66D3"/>
    <w:rsid w:val="008D4089"/>
    <w:rsid w:val="00CD64C5"/>
    <w:rsid w:val="00D03529"/>
    <w:rsid w:val="00D43D3A"/>
    <w:rsid w:val="00F35C29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BAD5"/>
  <w15:chartTrackingRefBased/>
  <w15:docId w15:val="{716B45D8-5ABA-9040-AE85-69E2C697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917"/>
    <w:pPr>
      <w:ind w:left="720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F511D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3</Pages>
  <Words>1115</Words>
  <Characters>5557</Characters>
  <Application>Microsoft Office Word</Application>
  <DocSecurity>0</DocSecurity>
  <Lines>264</Lines>
  <Paragraphs>111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Davis</cp:lastModifiedBy>
  <cp:revision>2</cp:revision>
  <dcterms:created xsi:type="dcterms:W3CDTF">2021-12-03T19:56:00Z</dcterms:created>
  <dcterms:modified xsi:type="dcterms:W3CDTF">2021-12-03T19:56:00Z</dcterms:modified>
</cp:coreProperties>
</file>