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65" w:rsidRPr="009C6665" w:rsidRDefault="009C6665" w:rsidP="009C66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9C6665" w:rsidRDefault="009C6665" w:rsidP="00A829D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A829DA" w:rsidRPr="00A829DA" w:rsidRDefault="00A829DA" w:rsidP="00A829D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829DA">
        <w:rPr>
          <w:rFonts w:ascii="Times New Roman" w:eastAsia="Times New Roman" w:hAnsi="Times New Roman" w:cs="Times New Roman"/>
          <w:b/>
          <w:u w:val="single"/>
        </w:rPr>
        <w:t>Seven Key Recommendations</w:t>
      </w:r>
    </w:p>
    <w:p w:rsidR="00A829DA" w:rsidRPr="00A829DA" w:rsidRDefault="00A829DA" w:rsidP="009C6665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29DA">
        <w:rPr>
          <w:rFonts w:ascii="Times New Roman" w:eastAsia="Times New Roman" w:hAnsi="Times New Roman" w:cs="Times New Roman"/>
        </w:rPr>
        <w:t>Based on the 2018 evaluation, the department identified seven key recommendations</w:t>
      </w:r>
      <w:r w:rsidR="009C6665">
        <w:rPr>
          <w:rFonts w:ascii="Times New Roman" w:eastAsia="Times New Roman" w:hAnsi="Times New Roman" w:cs="Times New Roman"/>
        </w:rPr>
        <w:t xml:space="preserve"> designed to modernize the COR program</w:t>
      </w:r>
      <w:r w:rsidRPr="00A829DA">
        <w:rPr>
          <w:rFonts w:ascii="Times New Roman" w:eastAsia="Times New Roman" w:hAnsi="Times New Roman" w:cs="Times New Roman"/>
        </w:rPr>
        <w:t>.  The department has completed four of the seven recommendations and progress continues on the remainder.</w:t>
      </w:r>
    </w:p>
    <w:p w:rsidR="006B1991" w:rsidRPr="00A829DA" w:rsidRDefault="006B1991" w:rsidP="00BD72B1">
      <w:pPr>
        <w:spacing w:after="0" w:line="240" w:lineRule="auto"/>
        <w:rPr>
          <w:rFonts w:ascii="Times New Roman" w:hAnsi="Times New Roman" w:cs="Times New Roman"/>
        </w:rPr>
      </w:pPr>
    </w:p>
    <w:p w:rsidR="00BD72B1" w:rsidRPr="00A829DA" w:rsidRDefault="006B1991" w:rsidP="00BD72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829DA">
        <w:rPr>
          <w:rFonts w:ascii="Times New Roman" w:hAnsi="Times New Roman" w:cs="Times New Roman"/>
        </w:rPr>
        <w:t xml:space="preserve">The </w:t>
      </w:r>
      <w:r w:rsidR="00BD72B1" w:rsidRPr="00A829DA">
        <w:rPr>
          <w:rFonts w:ascii="Times New Roman" w:hAnsi="Times New Roman" w:cs="Times New Roman"/>
        </w:rPr>
        <w:t xml:space="preserve">Strategic vision/direction for the program is </w:t>
      </w:r>
      <w:r w:rsidR="00696887">
        <w:rPr>
          <w:rFonts w:ascii="Times New Roman" w:hAnsi="Times New Roman" w:cs="Times New Roman"/>
        </w:rPr>
        <w:t xml:space="preserve">to be </w:t>
      </w:r>
      <w:r w:rsidR="00BD72B1" w:rsidRPr="00A829DA">
        <w:rPr>
          <w:rFonts w:ascii="Times New Roman" w:hAnsi="Times New Roman" w:cs="Times New Roman"/>
        </w:rPr>
        <w:t xml:space="preserve">set by a department led committee and constitutes the larger </w:t>
      </w:r>
      <w:r w:rsidR="00EC7C44">
        <w:rPr>
          <w:rFonts w:ascii="Times New Roman" w:hAnsi="Times New Roman" w:cs="Times New Roman"/>
        </w:rPr>
        <w:t>CPs</w:t>
      </w:r>
      <w:r w:rsidR="00BD72B1" w:rsidRPr="00A829DA">
        <w:rPr>
          <w:rFonts w:ascii="Times New Roman" w:hAnsi="Times New Roman" w:cs="Times New Roman"/>
        </w:rPr>
        <w:t xml:space="preserve"> with representation from the smaller CPs.</w:t>
      </w:r>
    </w:p>
    <w:p w:rsidR="0026371D" w:rsidRPr="00696887" w:rsidRDefault="00BD72B1" w:rsidP="0027677E">
      <w:pPr>
        <w:pStyle w:val="ListParagraph"/>
        <w:numPr>
          <w:ilvl w:val="0"/>
          <w:numId w:val="2"/>
        </w:numPr>
        <w:spacing w:before="60" w:after="0" w:line="240" w:lineRule="auto"/>
        <w:contextualSpacing w:val="0"/>
        <w:rPr>
          <w:rFonts w:ascii="Times New Roman" w:hAnsi="Times New Roman" w:cs="Times New Roman"/>
        </w:rPr>
      </w:pPr>
      <w:r w:rsidRPr="00696887">
        <w:rPr>
          <w:rFonts w:ascii="Times New Roman" w:hAnsi="Times New Roman" w:cs="Times New Roman"/>
        </w:rPr>
        <w:t>Complete: Strategic Steering Committee (SSC) was established in March 2019.</w:t>
      </w:r>
      <w:r w:rsidR="00696887" w:rsidRPr="00696887">
        <w:rPr>
          <w:rFonts w:ascii="Times New Roman" w:hAnsi="Times New Roman" w:cs="Times New Roman"/>
        </w:rPr>
        <w:t xml:space="preserve"> </w:t>
      </w:r>
      <w:r w:rsidR="00696887">
        <w:rPr>
          <w:rFonts w:ascii="Times New Roman" w:hAnsi="Times New Roman" w:cs="Times New Roman"/>
        </w:rPr>
        <w:t xml:space="preserve"> </w:t>
      </w:r>
      <w:r w:rsidR="0026371D" w:rsidRPr="00696887">
        <w:rPr>
          <w:rFonts w:ascii="Times New Roman" w:hAnsi="Times New Roman" w:cs="Times New Roman"/>
        </w:rPr>
        <w:t>The eight member committee is comprised of the four largest CPs</w:t>
      </w:r>
      <w:r w:rsidR="009C6665" w:rsidRPr="00696887">
        <w:rPr>
          <w:rFonts w:ascii="Times New Roman" w:hAnsi="Times New Roman" w:cs="Times New Roman"/>
        </w:rPr>
        <w:t xml:space="preserve"> (by workers covered under COR)</w:t>
      </w:r>
      <w:r w:rsidR="00EC7C44">
        <w:rPr>
          <w:rFonts w:ascii="Times New Roman" w:hAnsi="Times New Roman" w:cs="Times New Roman"/>
        </w:rPr>
        <w:t>;</w:t>
      </w:r>
      <w:r w:rsidR="0026371D" w:rsidRPr="00696887">
        <w:rPr>
          <w:rFonts w:ascii="Times New Roman" w:hAnsi="Times New Roman" w:cs="Times New Roman"/>
        </w:rPr>
        <w:t xml:space="preserve"> </w:t>
      </w:r>
      <w:r w:rsidR="00C71E1F">
        <w:rPr>
          <w:rFonts w:ascii="Times New Roman" w:hAnsi="Times New Roman" w:cs="Times New Roman"/>
        </w:rPr>
        <w:br/>
      </w:r>
      <w:r w:rsidR="0026371D" w:rsidRPr="00696887">
        <w:rPr>
          <w:rFonts w:ascii="Times New Roman" w:hAnsi="Times New Roman" w:cs="Times New Roman"/>
        </w:rPr>
        <w:t>a CP elected from the remaining smaller CPs; the Alberta Federation of Labour; WCB; and the department, which chairs the committee.</w:t>
      </w:r>
    </w:p>
    <w:p w:rsidR="00BD72B1" w:rsidRPr="00A829DA" w:rsidRDefault="00BD72B1" w:rsidP="006B1991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A829DA">
        <w:rPr>
          <w:rFonts w:ascii="Times New Roman" w:hAnsi="Times New Roman" w:cs="Times New Roman"/>
        </w:rPr>
        <w:t xml:space="preserve">The department </w:t>
      </w:r>
      <w:r w:rsidR="00696887">
        <w:rPr>
          <w:rFonts w:ascii="Times New Roman" w:hAnsi="Times New Roman" w:cs="Times New Roman"/>
        </w:rPr>
        <w:t xml:space="preserve">to </w:t>
      </w:r>
      <w:r w:rsidRPr="00A829DA">
        <w:rPr>
          <w:rFonts w:ascii="Times New Roman" w:hAnsi="Times New Roman" w:cs="Times New Roman"/>
        </w:rPr>
        <w:t xml:space="preserve">focus on program policy and ensures the system operates as intended. CPs </w:t>
      </w:r>
      <w:r w:rsidR="00696887">
        <w:rPr>
          <w:rFonts w:ascii="Times New Roman" w:hAnsi="Times New Roman" w:cs="Times New Roman"/>
        </w:rPr>
        <w:t xml:space="preserve">to </w:t>
      </w:r>
      <w:r w:rsidRPr="00A829DA">
        <w:rPr>
          <w:rFonts w:ascii="Times New Roman" w:hAnsi="Times New Roman" w:cs="Times New Roman"/>
        </w:rPr>
        <w:t>focus on program delivery and ensures employers and auditors meet provincial standards.</w:t>
      </w:r>
    </w:p>
    <w:p w:rsidR="0026371D" w:rsidRPr="00696887" w:rsidRDefault="00BD72B1" w:rsidP="00CE6D9B">
      <w:pPr>
        <w:pStyle w:val="ListParagraph"/>
        <w:numPr>
          <w:ilvl w:val="0"/>
          <w:numId w:val="2"/>
        </w:numPr>
        <w:spacing w:before="60" w:after="0" w:line="240" w:lineRule="auto"/>
        <w:contextualSpacing w:val="0"/>
        <w:rPr>
          <w:rFonts w:ascii="Times New Roman" w:hAnsi="Times New Roman" w:cs="Times New Roman"/>
        </w:rPr>
      </w:pPr>
      <w:r w:rsidRPr="00696887">
        <w:rPr>
          <w:rFonts w:ascii="Times New Roman" w:hAnsi="Times New Roman" w:cs="Times New Roman"/>
        </w:rPr>
        <w:t>Complete: New Memorandums of Understanding (MOU) were signed with CPs in 2020.</w:t>
      </w:r>
      <w:r w:rsidR="00696887" w:rsidRPr="00696887">
        <w:rPr>
          <w:rFonts w:ascii="Times New Roman" w:hAnsi="Times New Roman" w:cs="Times New Roman"/>
        </w:rPr>
        <w:t xml:space="preserve">  </w:t>
      </w:r>
      <w:r w:rsidR="0026371D" w:rsidRPr="00696887">
        <w:rPr>
          <w:rFonts w:ascii="Times New Roman" w:hAnsi="Times New Roman" w:cs="Times New Roman"/>
        </w:rPr>
        <w:t>Decisions on the COR program are no longer made by consensus at the CP table.  Final decisions are now made by the government</w:t>
      </w:r>
      <w:r w:rsidR="00EC7C44">
        <w:rPr>
          <w:rFonts w:ascii="Times New Roman" w:hAnsi="Times New Roman" w:cs="Times New Roman"/>
        </w:rPr>
        <w:t xml:space="preserve"> after consultation with the CPs</w:t>
      </w:r>
      <w:r w:rsidR="0026371D" w:rsidRPr="00696887">
        <w:rPr>
          <w:rFonts w:ascii="Times New Roman" w:hAnsi="Times New Roman" w:cs="Times New Roman"/>
        </w:rPr>
        <w:t>.</w:t>
      </w:r>
    </w:p>
    <w:p w:rsidR="00BD72B1" w:rsidRPr="00A829DA" w:rsidRDefault="00BD72B1" w:rsidP="006B1991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A829DA">
        <w:rPr>
          <w:rFonts w:ascii="Times New Roman" w:hAnsi="Times New Roman" w:cs="Times New Roman"/>
        </w:rPr>
        <w:t>Automatically recognize CSA/ISO 45001 certification as equivalent to COR.</w:t>
      </w:r>
    </w:p>
    <w:p w:rsidR="00BD72B1" w:rsidRPr="00A829DA" w:rsidRDefault="00BD72B1" w:rsidP="006B1991">
      <w:pPr>
        <w:pStyle w:val="ListParagraph"/>
        <w:numPr>
          <w:ilvl w:val="0"/>
          <w:numId w:val="2"/>
        </w:numPr>
        <w:spacing w:before="60" w:after="0" w:line="240" w:lineRule="auto"/>
        <w:contextualSpacing w:val="0"/>
        <w:rPr>
          <w:rFonts w:ascii="Times New Roman" w:hAnsi="Times New Roman" w:cs="Times New Roman"/>
        </w:rPr>
      </w:pPr>
      <w:r w:rsidRPr="00A829DA">
        <w:rPr>
          <w:rFonts w:ascii="Times New Roman" w:hAnsi="Times New Roman" w:cs="Times New Roman"/>
        </w:rPr>
        <w:t>Complete: Implemented in October 2019</w:t>
      </w:r>
      <w:r w:rsidR="00696887">
        <w:rPr>
          <w:rFonts w:ascii="Times New Roman" w:hAnsi="Times New Roman" w:cs="Times New Roman"/>
        </w:rPr>
        <w:t>, and to-date, 20 employers have been certified based on ISO equivalency</w:t>
      </w:r>
      <w:r w:rsidRPr="00A829DA">
        <w:rPr>
          <w:rFonts w:ascii="Times New Roman" w:hAnsi="Times New Roman" w:cs="Times New Roman"/>
        </w:rPr>
        <w:t>.</w:t>
      </w:r>
    </w:p>
    <w:p w:rsidR="00BD72B1" w:rsidRPr="00A829DA" w:rsidRDefault="00BD72B1" w:rsidP="009C6665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A829DA">
        <w:rPr>
          <w:rFonts w:ascii="Times New Roman" w:hAnsi="Times New Roman" w:cs="Times New Roman"/>
        </w:rPr>
        <w:t>End the outdated formal Partners Program.</w:t>
      </w:r>
    </w:p>
    <w:p w:rsidR="0026371D" w:rsidRPr="00696887" w:rsidRDefault="00696887" w:rsidP="00D14D67">
      <w:pPr>
        <w:pStyle w:val="ListParagraph"/>
        <w:numPr>
          <w:ilvl w:val="0"/>
          <w:numId w:val="2"/>
        </w:numPr>
        <w:spacing w:before="60" w:after="0" w:line="240" w:lineRule="auto"/>
        <w:contextualSpacing w:val="0"/>
        <w:rPr>
          <w:rFonts w:ascii="Times New Roman" w:hAnsi="Times New Roman" w:cs="Times New Roman"/>
        </w:rPr>
      </w:pPr>
      <w:r w:rsidRPr="00696887">
        <w:rPr>
          <w:rFonts w:ascii="Times New Roman" w:hAnsi="Times New Roman" w:cs="Times New Roman"/>
        </w:rPr>
        <w:t xml:space="preserve">Complete: The program was discontinued in 2019.  </w:t>
      </w:r>
      <w:r w:rsidR="00C71E1F">
        <w:rPr>
          <w:rFonts w:ascii="Times New Roman" w:hAnsi="Times New Roman" w:cs="Times New Roman"/>
        </w:rPr>
        <w:t>Overtime it had become cumbersome and outlived its usefulness to promote COR and provide input into the future direction of the COR program.</w:t>
      </w:r>
    </w:p>
    <w:p w:rsidR="00BD72B1" w:rsidRPr="00A829DA" w:rsidRDefault="00696887" w:rsidP="006B1991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Discontinued </w:t>
      </w:r>
      <w:r w:rsidR="00BD72B1" w:rsidRPr="00A829DA">
        <w:rPr>
          <w:rFonts w:ascii="Times New Roman" w:hAnsi="Times New Roman" w:cs="Times New Roman"/>
        </w:rPr>
        <w:t>Employer Reviews (ERs) by the department</w:t>
      </w:r>
      <w:r>
        <w:rPr>
          <w:rFonts w:ascii="Times New Roman" w:hAnsi="Times New Roman" w:cs="Times New Roman"/>
        </w:rPr>
        <w:t xml:space="preserve">.  Implement a new system where the </w:t>
      </w:r>
      <w:r w:rsidR="00BD72B1" w:rsidRPr="00A829DA">
        <w:rPr>
          <w:rFonts w:ascii="Times New Roman" w:hAnsi="Times New Roman" w:cs="Times New Roman"/>
        </w:rPr>
        <w:t>CPs will provide direct employer assistance.</w:t>
      </w:r>
    </w:p>
    <w:p w:rsidR="00BD72B1" w:rsidRPr="00A829DA" w:rsidRDefault="00EC7C44" w:rsidP="006B1991">
      <w:pPr>
        <w:pStyle w:val="ListParagraph"/>
        <w:numPr>
          <w:ilvl w:val="0"/>
          <w:numId w:val="2"/>
        </w:numPr>
        <w:spacing w:before="60"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D72B1" w:rsidRPr="00A829DA">
        <w:rPr>
          <w:rFonts w:ascii="Times New Roman" w:hAnsi="Times New Roman" w:cs="Times New Roman"/>
        </w:rPr>
        <w:t xml:space="preserve">tatus: The ER system is on-hold, awaiting the </w:t>
      </w:r>
      <w:r>
        <w:rPr>
          <w:rFonts w:ascii="Times New Roman" w:hAnsi="Times New Roman" w:cs="Times New Roman"/>
        </w:rPr>
        <w:t xml:space="preserve">department’s </w:t>
      </w:r>
      <w:r w:rsidR="00BD72B1" w:rsidRPr="00A829DA">
        <w:rPr>
          <w:rFonts w:ascii="Times New Roman" w:hAnsi="Times New Roman" w:cs="Times New Roman"/>
        </w:rPr>
        <w:t xml:space="preserve">development </w:t>
      </w:r>
      <w:r>
        <w:rPr>
          <w:rFonts w:ascii="Times New Roman" w:hAnsi="Times New Roman" w:cs="Times New Roman"/>
        </w:rPr>
        <w:t>o</w:t>
      </w:r>
      <w:r w:rsidR="00BD72B1" w:rsidRPr="00A829DA">
        <w:rPr>
          <w:rFonts w:ascii="Times New Roman" w:hAnsi="Times New Roman" w:cs="Times New Roman"/>
        </w:rPr>
        <w:t>f an “OHS Abstract” which will use multiple metrics over multiple years to select COR holders for ER.</w:t>
      </w:r>
    </w:p>
    <w:p w:rsidR="00BD72B1" w:rsidRPr="00A829DA" w:rsidRDefault="00BD72B1" w:rsidP="006B1991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A829DA">
        <w:rPr>
          <w:rFonts w:ascii="Times New Roman" w:hAnsi="Times New Roman" w:cs="Times New Roman"/>
        </w:rPr>
        <w:t>Introduce a new enhanced COR that denotes excellence in health and safety.</w:t>
      </w:r>
    </w:p>
    <w:p w:rsidR="00BD72B1" w:rsidRPr="00A829DA" w:rsidRDefault="00EC7C44" w:rsidP="006B1991">
      <w:pPr>
        <w:pStyle w:val="ListParagraph"/>
        <w:numPr>
          <w:ilvl w:val="0"/>
          <w:numId w:val="2"/>
        </w:numPr>
        <w:spacing w:before="60"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D72B1" w:rsidRPr="00A829DA">
        <w:rPr>
          <w:rFonts w:ascii="Times New Roman" w:hAnsi="Times New Roman" w:cs="Times New Roman"/>
        </w:rPr>
        <w:t>tatus: A complexity-based and scalable audit instrument (CBSA) is being developed that will be appropriate for all employer sizes, levels of risk and employer sophistication.</w:t>
      </w:r>
      <w:r>
        <w:rPr>
          <w:rFonts w:ascii="Times New Roman" w:hAnsi="Times New Roman" w:cs="Times New Roman"/>
        </w:rPr>
        <w:t xml:space="preserve">  The CBSA will be the basis on which an enhanced COR will be developed.</w:t>
      </w:r>
    </w:p>
    <w:p w:rsidR="00BD72B1" w:rsidRPr="00A829DA" w:rsidRDefault="00696887" w:rsidP="006B1991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Replace the </w:t>
      </w:r>
      <w:r w:rsidR="00BD72B1" w:rsidRPr="00A829DA">
        <w:rPr>
          <w:rFonts w:ascii="Times New Roman" w:hAnsi="Times New Roman" w:cs="Times New Roman"/>
        </w:rPr>
        <w:t>Small Employer COR (SECOR) wi</w:t>
      </w:r>
      <w:r>
        <w:rPr>
          <w:rFonts w:ascii="Times New Roman" w:hAnsi="Times New Roman" w:cs="Times New Roman"/>
        </w:rPr>
        <w:t>th a new</w:t>
      </w:r>
      <w:r w:rsidR="00BD72B1" w:rsidRPr="00A829DA">
        <w:rPr>
          <w:rFonts w:ascii="Times New Roman" w:hAnsi="Times New Roman" w:cs="Times New Roman"/>
        </w:rPr>
        <w:t>, simpler program.</w:t>
      </w:r>
    </w:p>
    <w:p w:rsidR="00BD72B1" w:rsidRPr="00A829DA" w:rsidRDefault="00EC7C44" w:rsidP="006B1991">
      <w:pPr>
        <w:pStyle w:val="ListParagraph"/>
        <w:numPr>
          <w:ilvl w:val="0"/>
          <w:numId w:val="2"/>
        </w:numPr>
        <w:spacing w:before="60"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D72B1" w:rsidRPr="00A829DA">
        <w:rPr>
          <w:rFonts w:ascii="Times New Roman" w:hAnsi="Times New Roman" w:cs="Times New Roman"/>
        </w:rPr>
        <w:t>tatus: SECOR is being updated, included a new streamlined program for owner/operators</w:t>
      </w:r>
      <w:r>
        <w:rPr>
          <w:rFonts w:ascii="Times New Roman" w:hAnsi="Times New Roman" w:cs="Times New Roman"/>
        </w:rPr>
        <w:t xml:space="preserve"> with implementation by January 1, 2023.  </w:t>
      </w:r>
      <w:r w:rsidR="00BD72B1" w:rsidRPr="00A829DA">
        <w:rPr>
          <w:rFonts w:ascii="Times New Roman" w:hAnsi="Times New Roman" w:cs="Times New Roman"/>
        </w:rPr>
        <w:t xml:space="preserve">SECOR will eventually </w:t>
      </w:r>
      <w:r>
        <w:rPr>
          <w:rFonts w:ascii="Times New Roman" w:hAnsi="Times New Roman" w:cs="Times New Roman"/>
        </w:rPr>
        <w:t xml:space="preserve">be </w:t>
      </w:r>
      <w:r w:rsidR="00BD72B1" w:rsidRPr="00A829DA">
        <w:rPr>
          <w:rFonts w:ascii="Times New Roman" w:hAnsi="Times New Roman" w:cs="Times New Roman"/>
        </w:rPr>
        <w:t>replaced by the CBSA</w:t>
      </w:r>
      <w:r w:rsidR="006B1991" w:rsidRPr="00A829DA">
        <w:rPr>
          <w:rFonts w:ascii="Times New Roman" w:hAnsi="Times New Roman" w:cs="Times New Roman"/>
        </w:rPr>
        <w:t>.</w:t>
      </w:r>
    </w:p>
    <w:p w:rsidR="00A829DA" w:rsidRPr="00A829DA" w:rsidRDefault="00A829DA" w:rsidP="00A829D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A829DA" w:rsidRPr="00A829DA" w:rsidRDefault="00C71E1F" w:rsidP="00A829D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New </w:t>
      </w:r>
      <w:r w:rsidR="00A829DA" w:rsidRPr="00A829DA">
        <w:rPr>
          <w:rFonts w:ascii="Times New Roman" w:eastAsia="Times New Roman" w:hAnsi="Times New Roman" w:cs="Times New Roman"/>
          <w:b/>
          <w:u w:val="single"/>
        </w:rPr>
        <w:t>COR Strategic Plan</w:t>
      </w:r>
    </w:p>
    <w:p w:rsidR="00A829DA" w:rsidRPr="00A829DA" w:rsidRDefault="00A829DA" w:rsidP="009C666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29DA">
        <w:rPr>
          <w:rFonts w:ascii="Times New Roman" w:eastAsia="Times New Roman" w:hAnsi="Times New Roman" w:cs="Times New Roman"/>
        </w:rPr>
        <w:t>In December 2019, the department approved a new COR Strategic Plan, which was developed in partnership with SSC.</w:t>
      </w:r>
      <w:r w:rsidR="009C6665">
        <w:rPr>
          <w:rFonts w:ascii="Times New Roman" w:eastAsia="Times New Roman" w:hAnsi="Times New Roman" w:cs="Times New Roman"/>
        </w:rPr>
        <w:t xml:space="preserve">  </w:t>
      </w:r>
      <w:r w:rsidRPr="00A829DA">
        <w:rPr>
          <w:rFonts w:ascii="Times New Roman" w:eastAsia="Times New Roman" w:hAnsi="Times New Roman" w:cs="Times New Roman"/>
        </w:rPr>
        <w:t>The vision for COR is a nationally recognized and harmonized health and safety program that drives improvement in health and safety performance in Canada.</w:t>
      </w:r>
    </w:p>
    <w:p w:rsidR="00A829DA" w:rsidRPr="00A829DA" w:rsidRDefault="00A829DA" w:rsidP="009C666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29DA">
        <w:rPr>
          <w:rFonts w:ascii="Times New Roman" w:eastAsia="Times New Roman" w:hAnsi="Times New Roman" w:cs="Times New Roman"/>
        </w:rPr>
        <w:t>The strategic plan identified four key outcomes, as follows:</w:t>
      </w:r>
    </w:p>
    <w:p w:rsidR="00A829DA" w:rsidRPr="00A829DA" w:rsidRDefault="00A829DA" w:rsidP="009C666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29DA">
        <w:rPr>
          <w:rFonts w:ascii="Times New Roman" w:eastAsia="Times New Roman" w:hAnsi="Times New Roman" w:cs="Times New Roman"/>
        </w:rPr>
        <w:t>COR is a harmonized and nationally recognized program;</w:t>
      </w:r>
    </w:p>
    <w:p w:rsidR="00A829DA" w:rsidRPr="00A829DA" w:rsidRDefault="00A829DA" w:rsidP="009C666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29DA">
        <w:rPr>
          <w:rFonts w:ascii="Times New Roman" w:eastAsia="Times New Roman" w:hAnsi="Times New Roman" w:cs="Times New Roman"/>
        </w:rPr>
        <w:t>Participation in COR leads to improved OHS safety performance and fewer workplace injuries and illness;</w:t>
      </w:r>
    </w:p>
    <w:p w:rsidR="00A829DA" w:rsidRPr="00A829DA" w:rsidRDefault="00A829DA" w:rsidP="009C666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29DA">
        <w:rPr>
          <w:rFonts w:ascii="Times New Roman" w:eastAsia="Times New Roman" w:hAnsi="Times New Roman" w:cs="Times New Roman"/>
        </w:rPr>
        <w:t>COR is a credible, efficient and effective program; and</w:t>
      </w:r>
    </w:p>
    <w:p w:rsidR="00A829DA" w:rsidRPr="00A829DA" w:rsidRDefault="00EC7C44" w:rsidP="009C666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A829DA" w:rsidRPr="00A829DA">
        <w:rPr>
          <w:rFonts w:ascii="Times New Roman" w:eastAsia="Times New Roman" w:hAnsi="Times New Roman" w:cs="Times New Roman"/>
        </w:rPr>
        <w:t>hanges to COR will improve access and increase participation.</w:t>
      </w:r>
    </w:p>
    <w:p w:rsidR="00A829DA" w:rsidRPr="00A829DA" w:rsidRDefault="00A829DA" w:rsidP="009C666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29DA">
        <w:rPr>
          <w:rFonts w:ascii="Times New Roman" w:eastAsia="Times New Roman" w:hAnsi="Times New Roman" w:cs="Times New Roman"/>
        </w:rPr>
        <w:t xml:space="preserve">The plan is designed to be forward-looking and aspirational, incorporate the results of the COR evaluation, and to establish a new vision of COR across Canada, by uniting the efforts of individual COR programs in the various provincial jurisdictions across Canada. </w:t>
      </w:r>
    </w:p>
    <w:p w:rsidR="00A829DA" w:rsidRPr="00A829DA" w:rsidRDefault="00A829DA" w:rsidP="009C666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29DA">
        <w:rPr>
          <w:rFonts w:ascii="Times New Roman" w:eastAsia="Times New Roman" w:hAnsi="Times New Roman" w:cs="Times New Roman"/>
        </w:rPr>
        <w:t>Three industry working groups were established in December 2019 to implement the most critical components of the COR strategic plan.</w:t>
      </w:r>
      <w:r w:rsidR="009C6665">
        <w:rPr>
          <w:rFonts w:ascii="Times New Roman" w:eastAsia="Times New Roman" w:hAnsi="Times New Roman" w:cs="Times New Roman"/>
        </w:rPr>
        <w:t xml:space="preserve">  The details and progress to-date of the COR working groups is outlined in the covering letter.</w:t>
      </w:r>
    </w:p>
    <w:sectPr w:rsidR="00A829DA" w:rsidRPr="00A829D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89" w:rsidRDefault="00F45989" w:rsidP="0026371D">
      <w:pPr>
        <w:spacing w:after="0" w:line="240" w:lineRule="auto"/>
      </w:pPr>
      <w:r>
        <w:separator/>
      </w:r>
    </w:p>
  </w:endnote>
  <w:endnote w:type="continuationSeparator" w:id="0">
    <w:p w:rsidR="00F45989" w:rsidRDefault="00F45989" w:rsidP="0026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1D" w:rsidRDefault="0026371D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DF83C2" wp14:editId="19CE539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ff154308b01172509a9c2837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6371D" w:rsidRPr="0026371D" w:rsidRDefault="0026371D" w:rsidP="0026371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6371D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F83C2" id="_x0000_t202" coordsize="21600,21600" o:spt="202" path="m,l,21600r21600,l21600,xe">
              <v:stroke joinstyle="miter"/>
              <v:path gradientshapeok="t" o:connecttype="rect"/>
            </v:shapetype>
            <v:shape id="MSIPCMff154308b01172509a9c2837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B0/560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:rsidR="0026371D" w:rsidRPr="0026371D" w:rsidRDefault="0026371D" w:rsidP="0026371D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26371D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89" w:rsidRDefault="00F45989" w:rsidP="0026371D">
      <w:pPr>
        <w:spacing w:after="0" w:line="240" w:lineRule="auto"/>
      </w:pPr>
      <w:r>
        <w:separator/>
      </w:r>
    </w:p>
  </w:footnote>
  <w:footnote w:type="continuationSeparator" w:id="0">
    <w:p w:rsidR="00F45989" w:rsidRDefault="00F45989" w:rsidP="00263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161"/>
    <w:multiLevelType w:val="hybridMultilevel"/>
    <w:tmpl w:val="BD68B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A21390">
      <w:start w:val="18"/>
      <w:numFmt w:val="bullet"/>
      <w:lvlText w:val="•"/>
      <w:lvlJc w:val="left"/>
      <w:pPr>
        <w:ind w:left="2160" w:hanging="72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8536F"/>
    <w:multiLevelType w:val="hybridMultilevel"/>
    <w:tmpl w:val="FB1AD8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7E6A6D"/>
    <w:multiLevelType w:val="hybridMultilevel"/>
    <w:tmpl w:val="D43CA25A"/>
    <w:lvl w:ilvl="0" w:tplc="C90C4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6BE1"/>
    <w:multiLevelType w:val="hybridMultilevel"/>
    <w:tmpl w:val="C924E750"/>
    <w:lvl w:ilvl="0" w:tplc="43B843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313E9"/>
    <w:multiLevelType w:val="hybridMultilevel"/>
    <w:tmpl w:val="24342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0EAB"/>
    <w:multiLevelType w:val="hybridMultilevel"/>
    <w:tmpl w:val="DC6E1A06"/>
    <w:lvl w:ilvl="0" w:tplc="381624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6978"/>
    <w:multiLevelType w:val="hybridMultilevel"/>
    <w:tmpl w:val="2E02812A"/>
    <w:lvl w:ilvl="0" w:tplc="43B843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46134"/>
    <w:multiLevelType w:val="hybridMultilevel"/>
    <w:tmpl w:val="FC90BB04"/>
    <w:lvl w:ilvl="0" w:tplc="C90C4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D2259"/>
    <w:multiLevelType w:val="hybridMultilevel"/>
    <w:tmpl w:val="3E78D5B0"/>
    <w:lvl w:ilvl="0" w:tplc="381624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15465"/>
    <w:multiLevelType w:val="hybridMultilevel"/>
    <w:tmpl w:val="D9FEA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1624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91EBE"/>
    <w:multiLevelType w:val="hybridMultilevel"/>
    <w:tmpl w:val="4030F9C0"/>
    <w:lvl w:ilvl="0" w:tplc="381624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47F4"/>
    <w:multiLevelType w:val="hybridMultilevel"/>
    <w:tmpl w:val="D5CCA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B843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1595C"/>
    <w:multiLevelType w:val="hybridMultilevel"/>
    <w:tmpl w:val="C68C7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B8434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394794"/>
    <w:multiLevelType w:val="hybridMultilevel"/>
    <w:tmpl w:val="0A84E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B71D6"/>
    <w:multiLevelType w:val="hybridMultilevel"/>
    <w:tmpl w:val="D9C04982"/>
    <w:lvl w:ilvl="0" w:tplc="381624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3816246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F4938"/>
    <w:multiLevelType w:val="hybridMultilevel"/>
    <w:tmpl w:val="25DA7560"/>
    <w:lvl w:ilvl="0" w:tplc="26C8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C599B"/>
    <w:multiLevelType w:val="hybridMultilevel"/>
    <w:tmpl w:val="5964C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A174A0"/>
    <w:multiLevelType w:val="hybridMultilevel"/>
    <w:tmpl w:val="BECC3E22"/>
    <w:lvl w:ilvl="0" w:tplc="381624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D51E0"/>
    <w:multiLevelType w:val="hybridMultilevel"/>
    <w:tmpl w:val="F702C5F6"/>
    <w:lvl w:ilvl="0" w:tplc="381624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43B8434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317706"/>
    <w:multiLevelType w:val="hybridMultilevel"/>
    <w:tmpl w:val="1EE83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A32971"/>
    <w:multiLevelType w:val="hybridMultilevel"/>
    <w:tmpl w:val="2366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20415"/>
    <w:multiLevelType w:val="hybridMultilevel"/>
    <w:tmpl w:val="71AC7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1624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DE3B52"/>
    <w:multiLevelType w:val="hybridMultilevel"/>
    <w:tmpl w:val="107CBFBE"/>
    <w:lvl w:ilvl="0" w:tplc="B5C49C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2F62"/>
    <w:multiLevelType w:val="hybridMultilevel"/>
    <w:tmpl w:val="905C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602C9"/>
    <w:multiLevelType w:val="hybridMultilevel"/>
    <w:tmpl w:val="DD06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A50DE"/>
    <w:multiLevelType w:val="hybridMultilevel"/>
    <w:tmpl w:val="FAC85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B843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021CB3"/>
    <w:multiLevelType w:val="hybridMultilevel"/>
    <w:tmpl w:val="714C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B161B"/>
    <w:multiLevelType w:val="hybridMultilevel"/>
    <w:tmpl w:val="E3BA089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3B8434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23F2E"/>
    <w:multiLevelType w:val="hybridMultilevel"/>
    <w:tmpl w:val="D57EB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0"/>
  </w:num>
  <w:num w:numId="5">
    <w:abstractNumId w:val="7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6"/>
  </w:num>
  <w:num w:numId="11">
    <w:abstractNumId w:val="9"/>
  </w:num>
  <w:num w:numId="12">
    <w:abstractNumId w:val="11"/>
  </w:num>
  <w:num w:numId="13">
    <w:abstractNumId w:val="21"/>
  </w:num>
  <w:num w:numId="14">
    <w:abstractNumId w:val="25"/>
  </w:num>
  <w:num w:numId="15">
    <w:abstractNumId w:val="27"/>
  </w:num>
  <w:num w:numId="16">
    <w:abstractNumId w:val="22"/>
  </w:num>
  <w:num w:numId="17">
    <w:abstractNumId w:val="18"/>
  </w:num>
  <w:num w:numId="18">
    <w:abstractNumId w:val="3"/>
  </w:num>
  <w:num w:numId="19">
    <w:abstractNumId w:val="17"/>
  </w:num>
  <w:num w:numId="20">
    <w:abstractNumId w:val="24"/>
  </w:num>
  <w:num w:numId="21">
    <w:abstractNumId w:val="14"/>
  </w:num>
  <w:num w:numId="22">
    <w:abstractNumId w:val="4"/>
  </w:num>
  <w:num w:numId="23">
    <w:abstractNumId w:val="28"/>
  </w:num>
  <w:num w:numId="24">
    <w:abstractNumId w:val="19"/>
  </w:num>
  <w:num w:numId="25">
    <w:abstractNumId w:val="1"/>
  </w:num>
  <w:num w:numId="26">
    <w:abstractNumId w:val="5"/>
  </w:num>
  <w:num w:numId="27">
    <w:abstractNumId w:val="10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B1"/>
    <w:rsid w:val="00067DA9"/>
    <w:rsid w:val="000A671B"/>
    <w:rsid w:val="0026371D"/>
    <w:rsid w:val="00401EE3"/>
    <w:rsid w:val="00650B2A"/>
    <w:rsid w:val="006911A7"/>
    <w:rsid w:val="00696887"/>
    <w:rsid w:val="006B1991"/>
    <w:rsid w:val="00784FDC"/>
    <w:rsid w:val="007E1903"/>
    <w:rsid w:val="009C6665"/>
    <w:rsid w:val="00A829DA"/>
    <w:rsid w:val="00BD72B1"/>
    <w:rsid w:val="00C71E1F"/>
    <w:rsid w:val="00D81585"/>
    <w:rsid w:val="00DC734F"/>
    <w:rsid w:val="00EC7C44"/>
    <w:rsid w:val="00F45989"/>
    <w:rsid w:val="00F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80EA7"/>
  <w15:chartTrackingRefBased/>
  <w15:docId w15:val="{9D5CBFE0-8CE7-462B-B9EB-1B41894C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1D"/>
  </w:style>
  <w:style w:type="paragraph" w:styleId="Footer">
    <w:name w:val="footer"/>
    <w:basedOn w:val="Normal"/>
    <w:link w:val="FooterChar"/>
    <w:uiPriority w:val="99"/>
    <w:unhideWhenUsed/>
    <w:rsid w:val="0026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1D"/>
  </w:style>
  <w:style w:type="character" w:styleId="Hyperlink">
    <w:name w:val="Hyperlink"/>
    <w:basedOn w:val="DefaultParagraphFont"/>
    <w:uiPriority w:val="99"/>
    <w:unhideWhenUsed/>
    <w:rsid w:val="00401E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6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1" ma:contentTypeDescription="Create a new document." ma:contentTypeScope="" ma:versionID="6047e83130307ef85ea5d95299de734f">
  <xsd:schema xmlns:xsd="http://www.w3.org/2001/XMLSchema" xmlns:xs="http://www.w3.org/2001/XMLSchema" xmlns:p="http://schemas.microsoft.com/office/2006/metadata/properties" xmlns:ns3="b8d50481-6e6b-4720-a87e-ab5593f2ea22" targetNamespace="http://schemas.microsoft.com/office/2006/metadata/properties" ma:root="true" ma:fieldsID="0db6549eeb176ce4ba1b6749feb83d5d" ns3:_="">
    <xsd:import namespace="b8d50481-6e6b-4720-a87e-ab5593f2ea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A4B79-FFAA-4D72-A65E-DF5E17FFF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99BE5-BA59-4E80-AE54-847D94973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E1CE5-B605-4FF5-B422-85728317E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Hooper</dc:creator>
  <cp:keywords/>
  <dc:description/>
  <cp:lastModifiedBy>Ian Hooper</cp:lastModifiedBy>
  <cp:revision>3</cp:revision>
  <dcterms:created xsi:type="dcterms:W3CDTF">2022-05-30T21:17:00Z</dcterms:created>
  <dcterms:modified xsi:type="dcterms:W3CDTF">2022-05-31T00:10:00Z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2022-05-30T21:59:50Z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1a35edf9-174c-447e-a5ef-eb5d42e04973</vt:lpwstr>
  </property>
  <property fmtid="{D5CDD505-2E9C-101B-9397-08002B2CF9AE}" pid="8" name="MSIP_Label_abf2ea38-542c-4b75-bd7d-582ec36a519f_ContentBits">
    <vt:lpwstr>2</vt:lpwstr>
  </property>
  <property fmtid="{D5CDD505-2E9C-101B-9397-08002B2CF9AE}" pid="9" name="ContentTypeId">
    <vt:lpwstr>0x0101004D78AA99BA24874484D85B97A531D9D9</vt:lpwstr>
  </property>
</Properties>
</file>